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3DC86">
      <w:pPr>
        <w:jc w:val="center"/>
        <w:rPr>
          <w:rFonts w:hint="eastAsia" w:ascii="仿宋" w:hAnsi="仿宋" w:eastAsia="仿宋"/>
          <w:b/>
          <w:bCs/>
          <w:sz w:val="44"/>
          <w:szCs w:val="44"/>
        </w:rPr>
      </w:pPr>
      <w:r>
        <w:rPr>
          <w:rFonts w:hint="eastAsia" w:ascii="仿宋" w:hAnsi="仿宋" w:eastAsia="仿宋"/>
          <w:b/>
          <w:bCs/>
          <w:sz w:val="44"/>
          <w:szCs w:val="44"/>
        </w:rPr>
        <w:t>新财经交叉学科研究院（数字经济学院）202</w:t>
      </w:r>
      <w:r>
        <w:rPr>
          <w:rFonts w:hint="eastAsia" w:ascii="仿宋" w:hAnsi="仿宋" w:eastAsia="仿宋"/>
          <w:b/>
          <w:bCs/>
          <w:sz w:val="44"/>
          <w:szCs w:val="44"/>
          <w:lang w:val="en-US" w:eastAsia="zh-CN"/>
        </w:rPr>
        <w:t>5</w:t>
      </w:r>
      <w:r>
        <w:rPr>
          <w:rFonts w:hint="eastAsia" w:ascii="仿宋" w:hAnsi="仿宋" w:eastAsia="仿宋"/>
          <w:b/>
          <w:bCs/>
          <w:sz w:val="44"/>
          <w:szCs w:val="44"/>
        </w:rPr>
        <w:t>年度开放课题选题指南</w:t>
      </w:r>
    </w:p>
    <w:p w14:paraId="140B21AA">
      <w:pPr>
        <w:rPr>
          <w:rFonts w:hint="eastAsia" w:ascii="仿宋" w:hAnsi="仿宋" w:eastAsia="仿宋"/>
          <w:sz w:val="30"/>
          <w:szCs w:val="30"/>
        </w:rPr>
      </w:pPr>
    </w:p>
    <w:p w14:paraId="67ED343A">
      <w:pPr>
        <w:numPr>
          <w:ilvl w:val="0"/>
          <w:numId w:val="1"/>
        </w:numPr>
        <w:rPr>
          <w:rFonts w:hint="eastAsia" w:ascii="仿宋" w:hAnsi="仿宋" w:eastAsia="仿宋"/>
          <w:b/>
          <w:bCs/>
          <w:sz w:val="30"/>
          <w:szCs w:val="30"/>
          <w:lang w:eastAsia="zh-CN"/>
        </w:rPr>
      </w:pPr>
      <w:r>
        <w:rPr>
          <w:rFonts w:hint="eastAsia" w:ascii="仿宋" w:hAnsi="仿宋" w:eastAsia="仿宋"/>
          <w:b/>
          <w:bCs/>
          <w:sz w:val="30"/>
          <w:szCs w:val="30"/>
          <w:lang w:eastAsia="zh-CN"/>
        </w:rPr>
        <w:t>研发费用加计扣除政策对数字化企业人力资本分化的影响与机制研究</w:t>
      </w:r>
    </w:p>
    <w:p w14:paraId="7135F8B3">
      <w:pPr>
        <w:numPr>
          <w:ilvl w:val="0"/>
          <w:numId w:val="0"/>
        </w:numPr>
        <w:rPr>
          <w:rFonts w:hint="eastAsia" w:ascii="仿宋" w:hAnsi="仿宋" w:eastAsia="仿宋"/>
          <w:b/>
          <w:bCs/>
          <w:sz w:val="30"/>
          <w:szCs w:val="30"/>
        </w:rPr>
      </w:pPr>
      <w:r>
        <w:rPr>
          <w:rFonts w:hint="eastAsia" w:ascii="仿宋" w:hAnsi="仿宋" w:eastAsia="仿宋"/>
          <w:b/>
          <w:bCs/>
          <w:sz w:val="30"/>
          <w:szCs w:val="30"/>
        </w:rPr>
        <w:t>2．人工智能发展对旅游产业绿色全要素生产率的影响机制及政策研究</w:t>
      </w:r>
    </w:p>
    <w:p w14:paraId="5911E011">
      <w:pPr>
        <w:rPr>
          <w:rFonts w:hint="eastAsia" w:ascii="仿宋" w:hAnsi="仿宋" w:eastAsia="仿宋"/>
          <w:b/>
          <w:bCs/>
          <w:sz w:val="30"/>
          <w:szCs w:val="30"/>
        </w:rPr>
      </w:pPr>
      <w:bookmarkStart w:id="0" w:name="_Hlk180076950"/>
      <w:r>
        <w:rPr>
          <w:rFonts w:hint="eastAsia" w:ascii="仿宋" w:hAnsi="仿宋" w:eastAsia="仿宋"/>
          <w:b/>
          <w:bCs/>
          <w:sz w:val="30"/>
          <w:szCs w:val="30"/>
        </w:rPr>
        <w:t>3．</w:t>
      </w:r>
      <w:bookmarkEnd w:id="0"/>
      <w:r>
        <w:rPr>
          <w:rFonts w:hint="eastAsia" w:ascii="仿宋" w:hAnsi="仿宋" w:eastAsia="仿宋"/>
          <w:b/>
          <w:bCs/>
          <w:sz w:val="30"/>
          <w:szCs w:val="30"/>
        </w:rPr>
        <w:t>数字化绿色化协同赋能企业高质量发展的效应评估、机制识别与路径设计研究</w:t>
      </w:r>
    </w:p>
    <w:p w14:paraId="652EF867">
      <w:pPr>
        <w:rPr>
          <w:rFonts w:hint="eastAsia" w:ascii="仿宋" w:hAnsi="仿宋" w:eastAsia="仿宋"/>
          <w:b/>
          <w:bCs/>
          <w:sz w:val="30"/>
          <w:szCs w:val="30"/>
          <w:lang w:eastAsia="zh-CN"/>
        </w:rPr>
      </w:pPr>
      <w:r>
        <w:rPr>
          <w:rFonts w:hint="eastAsia" w:ascii="仿宋" w:hAnsi="仿宋" w:eastAsia="仿宋"/>
          <w:b/>
          <w:bCs/>
          <w:sz w:val="30"/>
          <w:szCs w:val="30"/>
        </w:rPr>
        <w:t>4．双碳与数字经济协同发展政策创新推进中国新能源汽车产业发展的路径研究</w:t>
      </w:r>
    </w:p>
    <w:p w14:paraId="126500B2">
      <w:pPr>
        <w:rPr>
          <w:rFonts w:hint="eastAsia" w:ascii="仿宋" w:hAnsi="仿宋" w:eastAsia="仿宋"/>
          <w:b/>
          <w:bCs/>
          <w:sz w:val="30"/>
          <w:szCs w:val="30"/>
        </w:rPr>
      </w:pPr>
      <w:r>
        <w:rPr>
          <w:rFonts w:hint="eastAsia" w:ascii="仿宋" w:hAnsi="仿宋" w:eastAsia="仿宋"/>
          <w:b/>
          <w:bCs/>
          <w:sz w:val="30"/>
          <w:szCs w:val="30"/>
        </w:rPr>
        <w:t>5．生成式人工智能赋能旅游业系统性风险防控的机理与策略研究</w:t>
      </w:r>
    </w:p>
    <w:p w14:paraId="6177A71D">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6. 数字贸易壁垒对我国数字技术自主创新的影响及突破策略研究</w:t>
      </w:r>
    </w:p>
    <w:p w14:paraId="125043D1">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7. 数字化赋能绿色供应链韧性提升机制研究</w:t>
      </w:r>
    </w:p>
    <w:p w14:paraId="25F15823">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8. 基于区块链智能合约的数据二级市场定价机制研究</w:t>
      </w:r>
    </w:p>
    <w:p w14:paraId="1FEFA314">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9. 人工智能赋能生态环境自动化行政决策的立法完善研究</w:t>
      </w:r>
    </w:p>
    <w:p w14:paraId="7DBC6AD1">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10. 地缘经济碎片化的测度及其影响</w:t>
      </w:r>
    </w:p>
    <w:p w14:paraId="0023D05E">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11. 新能源数字化供应链的成本效应与跨境合规治理研究</w:t>
      </w:r>
    </w:p>
    <w:p w14:paraId="2457D1C5">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12. 基于多模态大模型的金融市场情绪趋势预测与风险预警研究</w:t>
      </w:r>
    </w:p>
    <w:p w14:paraId="7D6408E2">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13. 供应链数字化对清洁能源领域关键技术协同创新的优化路径</w:t>
      </w:r>
    </w:p>
    <w:p w14:paraId="394C13A9">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14. 数字化转型对减污降碳协同治理的影响机制及政策研究</w:t>
      </w:r>
    </w:p>
    <w:p w14:paraId="46F67B73">
      <w:pPr>
        <w:rPr>
          <w:rFonts w:hint="eastAsia" w:ascii="仿宋" w:hAnsi="仿宋" w:eastAsia="仿宋"/>
          <w:b/>
          <w:bCs/>
          <w:color w:val="0000FF"/>
          <w:sz w:val="30"/>
          <w:szCs w:val="30"/>
          <w:lang w:val="en-US" w:eastAsia="zh-CN"/>
        </w:rPr>
      </w:pPr>
      <w:r>
        <w:rPr>
          <w:rFonts w:hint="eastAsia" w:ascii="仿宋" w:hAnsi="仿宋" w:eastAsia="仿宋"/>
          <w:b/>
          <w:bCs/>
          <w:sz w:val="30"/>
          <w:szCs w:val="30"/>
          <w:lang w:val="en-US" w:eastAsia="zh-CN"/>
        </w:rPr>
        <w:t>15. 农村数字基础设施建设促进人力资本发展的机制与路径研究</w:t>
      </w:r>
      <w:bookmarkStart w:id="1" w:name="_GoBack"/>
      <w:bookmarkEnd w:id="1"/>
    </w:p>
    <w:p w14:paraId="1BDEA0AA">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16. 数字技术赋能边界地区环境治理的效应研究</w:t>
      </w:r>
    </w:p>
    <w:p w14:paraId="34B3F0F5">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17. 数据产权制度创新与权益分配机制研究</w:t>
      </w:r>
    </w:p>
    <w:p w14:paraId="52B7BDC5">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18. 数据要素市场化的法律框架与合规机制构建</w:t>
      </w:r>
    </w:p>
    <w:p w14:paraId="5927AFF1">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19. 数实深度融合视角下数字产业集群发展研究</w:t>
      </w:r>
    </w:p>
    <w:p w14:paraId="3D99DC4F">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20. 低空经济与数字经济融合发展的路径与模式研究</w:t>
      </w:r>
    </w:p>
    <w:p w14:paraId="55EB30E3">
      <w:pPr>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21. 数据要素驱动的产业升级与价值链重构研究</w:t>
      </w:r>
    </w:p>
    <w:p w14:paraId="51D87398">
      <w:pPr>
        <w:rPr>
          <w:rFonts w:hint="default" w:ascii="仿宋" w:hAnsi="仿宋" w:eastAsia="仿宋"/>
          <w:b/>
          <w:bCs/>
          <w:sz w:val="30"/>
          <w:szCs w:val="30"/>
          <w:lang w:val="en-US" w:eastAsia="zh-CN"/>
        </w:rPr>
      </w:pPr>
      <w:r>
        <w:rPr>
          <w:rFonts w:hint="eastAsia" w:ascii="仿宋" w:hAnsi="仿宋" w:eastAsia="仿宋"/>
          <w:b/>
          <w:bCs/>
          <w:sz w:val="30"/>
          <w:szCs w:val="30"/>
          <w:lang w:val="en-US" w:eastAsia="zh-CN"/>
        </w:rPr>
        <w:t>22. 政府公共数据资源开放利用的创新机制研究</w:t>
      </w:r>
    </w:p>
    <w:p w14:paraId="640B4FF0">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2143B"/>
    <w:multiLevelType w:val="singleLevel"/>
    <w:tmpl w:val="1FB214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BE"/>
    <w:rsid w:val="000C39A4"/>
    <w:rsid w:val="000C528C"/>
    <w:rsid w:val="00167F95"/>
    <w:rsid w:val="001823F9"/>
    <w:rsid w:val="002E2A92"/>
    <w:rsid w:val="003246A9"/>
    <w:rsid w:val="003348C9"/>
    <w:rsid w:val="003E265A"/>
    <w:rsid w:val="00466704"/>
    <w:rsid w:val="004701BD"/>
    <w:rsid w:val="006E010F"/>
    <w:rsid w:val="007606B9"/>
    <w:rsid w:val="007E2ABE"/>
    <w:rsid w:val="00872807"/>
    <w:rsid w:val="008C509F"/>
    <w:rsid w:val="009A74B9"/>
    <w:rsid w:val="009B3565"/>
    <w:rsid w:val="00A44353"/>
    <w:rsid w:val="00A729BF"/>
    <w:rsid w:val="00AD2E26"/>
    <w:rsid w:val="00B02DED"/>
    <w:rsid w:val="00B70235"/>
    <w:rsid w:val="00BE6B94"/>
    <w:rsid w:val="00BF46F1"/>
    <w:rsid w:val="00C04E7E"/>
    <w:rsid w:val="00D67561"/>
    <w:rsid w:val="00DC4A59"/>
    <w:rsid w:val="00ED739E"/>
    <w:rsid w:val="00F03BE0"/>
    <w:rsid w:val="00F80498"/>
    <w:rsid w:val="0E352CD2"/>
    <w:rsid w:val="140413EF"/>
    <w:rsid w:val="21F172D5"/>
    <w:rsid w:val="5DD40BD5"/>
    <w:rsid w:val="62895EAF"/>
    <w:rsid w:val="65E47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character" w:styleId="7">
    <w:name w:val="annotation reference"/>
    <w:basedOn w:val="6"/>
    <w:semiHidden/>
    <w:unhideWhenUsed/>
    <w:qFormat/>
    <w:uiPriority w:val="99"/>
    <w:rPr>
      <w:sz w:val="21"/>
      <w:szCs w:val="21"/>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文字 字符"/>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515</Words>
  <Characters>548</Characters>
  <Lines>36</Lines>
  <Paragraphs>10</Paragraphs>
  <TotalTime>469</TotalTime>
  <ScaleCrop>false</ScaleCrop>
  <LinksUpToDate>false</LinksUpToDate>
  <CharactersWithSpaces>565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2024-11-04T07:35:00Z</dcterms:created>
  <dc:creator>耀峰 张</dc:creator>
  <cp:lastModifiedBy>九公主</cp:lastModifiedBy>
  <dcterms:modified xsi:type="dcterms:W3CDTF">2025-11-03T07:07:42Z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eyJoZGlkIjoiZDkwYmM1OTM3Y2E5NzdjNjBlMDQ3ZDcyMmFjMDZmYTgiLCJ1c2VySWQiOiIzOTE2MDMyOTQifQ==</vt:lpwstr>
  </property>
  <property fmtid="{D5CDD505-2E9C-101B-9397-08002B2CF9AE}" pid="3" name="KSOProductBuildVer">
    <vt:lpwstr>2052-12.1.0.23125</vt:lpwstr>
  </property>
  <property fmtid="{D5CDD505-2E9C-101B-9397-08002B2CF9AE}" pid="4" name="ICV">
    <vt:lpwstr>7FAC3455733F4F17A87356D8F53CA023_12</vt:lpwstr>
  </property>
</Properties>
</file>